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B" w:rsidRPr="00FC118B" w:rsidRDefault="00FC118B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5" w:history="1">
        <w:proofErr w:type="spellStart"/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FC118B">
        <w:rPr>
          <w:rFonts w:ascii="Times New Roman" w:hAnsi="Times New Roman" w:cs="Times New Roman"/>
          <w:sz w:val="26"/>
          <w:szCs w:val="26"/>
        </w:rPr>
        <w:br/>
      </w:r>
    </w:p>
    <w:p w:rsidR="00FC118B" w:rsidRPr="00FC118B" w:rsidRDefault="00FC118B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МУНИЦИПАЛИТЕТ ГОРОДА ЯРОСЛАВЛЯ</w:t>
      </w: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РЕШЕНИЕ</w:t>
      </w: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от 30 апреля 2015 г. N 524</w:t>
      </w: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О МЕТОДИКЕ РАСЧЕТА РАЗМЕРА ПЛАТЫ ЗА ПОЛЬЗОВАНИЕ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ГОРОДСКИМИ</w:t>
      </w:r>
      <w:proofErr w:type="gramEnd"/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РЕКЛАМНЫМИ МЕСТАМИ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Принято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муниципалитетом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города Ярославля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29 апреля 2015 года</w:t>
      </w:r>
    </w:p>
    <w:p w:rsidR="00FC118B" w:rsidRPr="00FC118B" w:rsidRDefault="00FC118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18B" w:rsidRPr="00FC1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Решений Муниципалитета г. Ярославля от 19.11.2015 </w:t>
            </w:r>
            <w:hyperlink r:id="rId6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617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13.12.2016 </w:t>
            </w:r>
            <w:hyperlink r:id="rId7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779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15.06.2017 </w:t>
            </w:r>
            <w:hyperlink r:id="rId8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859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10.07.2018 </w:t>
            </w:r>
            <w:hyperlink r:id="rId9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139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города Ярославля от 23.07.2013 N 140 "О порядке управления и распоряжения муниципальной собственностью города Ярославля"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МУНИЦИПАЛИТЕТ РЕШИЛ:</w:t>
      </w:r>
    </w:p>
    <w:p w:rsidR="00FC118B" w:rsidRPr="00FC118B" w:rsidRDefault="00FC118B" w:rsidP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0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методику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расчета размера платы за пользование городскими рекламными местами (приложение).</w:t>
      </w:r>
    </w:p>
    <w:p w:rsidR="00FC118B" w:rsidRPr="00FC118B" w:rsidRDefault="00FC118B" w:rsidP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города Ярославля от 19.12.2013 N 253 "О плате за пользование городскими рекламными местами";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города Ярославля от 06.03.2014 N 286 "О внесении изменения в решение муниципалитета города Ярославля от 19.12.2013 N 253".</w:t>
      </w:r>
    </w:p>
    <w:p w:rsidR="00FC118B" w:rsidRPr="00FC118B" w:rsidRDefault="00FC118B" w:rsidP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муниципалитета по вопросам управления и распоряжения муниципальной собственностью.</w:t>
      </w:r>
    </w:p>
    <w:p w:rsidR="00FC118B" w:rsidRPr="00FC118B" w:rsidRDefault="00FC118B" w:rsidP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4. Решение вступает в силу со дня, следующего за днем его официального опубликования.</w:t>
      </w:r>
    </w:p>
    <w:p w:rsidR="00FC118B" w:rsidRDefault="00FC118B" w:rsidP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Первый заместитель мэра</w:t>
      </w:r>
    </w:p>
    <w:p w:rsidR="00FC118B" w:rsidRPr="00FC118B" w:rsidRDefault="00FC118B" w:rsidP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города Ярославля</w:t>
      </w:r>
    </w:p>
    <w:p w:rsid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А.В.НЕЧАЕВ</w:t>
      </w:r>
    </w:p>
    <w:p w:rsidR="00FC118B" w:rsidRDefault="00FC118B" w:rsidP="00FC11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C118B">
        <w:rPr>
          <w:rFonts w:ascii="Times New Roman" w:hAnsi="Times New Roman" w:cs="Times New Roman"/>
          <w:sz w:val="26"/>
          <w:szCs w:val="26"/>
        </w:rPr>
        <w:t>муниципалитета</w:t>
      </w:r>
    </w:p>
    <w:p w:rsidR="00FC118B" w:rsidRPr="00FC118B" w:rsidRDefault="00FC118B" w:rsidP="00FC118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города Ярославля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FC118B">
        <w:rPr>
          <w:rFonts w:ascii="Times New Roman" w:hAnsi="Times New Roman" w:cs="Times New Roman"/>
          <w:sz w:val="26"/>
          <w:szCs w:val="26"/>
        </w:rPr>
        <w:t>А.Г.МАЛЮТИН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Приложение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к решению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муниципалитета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города Ярославля</w:t>
      </w:r>
    </w:p>
    <w:p w:rsidR="00FC118B" w:rsidRPr="00FC118B" w:rsidRDefault="00FC118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от 30.04.2015 N 524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0"/>
      <w:bookmarkEnd w:id="0"/>
      <w:r w:rsidRPr="00FC118B">
        <w:rPr>
          <w:rFonts w:ascii="Times New Roman" w:hAnsi="Times New Roman" w:cs="Times New Roman"/>
          <w:sz w:val="26"/>
          <w:szCs w:val="26"/>
        </w:rPr>
        <w:t>МЕТОДИКА</w:t>
      </w:r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РАСЧЕТА РАЗМЕРА ПЛАТЫ ЗА ПОЛЬЗОВАНИЕ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ГОРОДСКИМИ</w:t>
      </w:r>
      <w:proofErr w:type="gramEnd"/>
    </w:p>
    <w:p w:rsidR="00FC118B" w:rsidRPr="00FC118B" w:rsidRDefault="00FC1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РЕКЛАМНЫМИ МЕСТАМИ</w:t>
      </w:r>
    </w:p>
    <w:p w:rsidR="00FC118B" w:rsidRPr="00FC118B" w:rsidRDefault="00FC118B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118B" w:rsidRPr="00FC11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Решений Муниципалитета г. Ярославля от 19.11.2015 </w:t>
            </w:r>
            <w:hyperlink r:id="rId13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617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13.12.2016 </w:t>
            </w:r>
            <w:hyperlink r:id="rId14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779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15.06.2017 </w:t>
            </w:r>
            <w:hyperlink r:id="rId15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859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10.07.2018 </w:t>
            </w:r>
            <w:hyperlink r:id="rId16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139</w:t>
              </w:r>
            </w:hyperlink>
            <w:r w:rsidRPr="00FC118B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1. Методика расчета размера платы за пользование городскими рекламными местами устанавливает порядок определения размера платы по договорам на установку и эксплуатацию рекламных конструкций на городских рекламных местах.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Размер платы за пользование городским рекламным местом, к которому присоединяется рекламная конструкция, устанавливается в форме определенных в твердой сумме платежей. Сроки внесения платы определяются в договоре на установку и эксплуатацию рекламной конструкции на городском рекламном месте.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2. Размер платы за пользование городским рекламным местом определяется по формуле: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ПД =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Брп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x S x T x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s</w:t>
      </w:r>
      <w:proofErr w:type="spellEnd"/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x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 где: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ПД - размер платы за пользование городским рекламным местом (руб.);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Брп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- базовый размер платы за пользование городским рекламным местом (руб.);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г. Ярославля от 13.12.2016 N 779)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S - площадь информационного поля рекламной конструкции (кв. м);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T - срок использования городского рекламного места для присоединения к нему рекламной конструкции (год);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s</w:t>
      </w:r>
      <w:proofErr w:type="spellEnd"/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- коэффициент типа рекламной конструкции;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- коэффициент территориальной зоны расположения городского рекламного места.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 xml:space="preserve">Базовый размер платы за пользование городским рекламным местом составляет 567,5 руб. за 1 кв. м информационного поля в год и подлежит увеличению (индексации) один раз в год с учетом коэффициента инфляции </w:t>
      </w:r>
      <w:r w:rsidRPr="00FC118B">
        <w:rPr>
          <w:rFonts w:ascii="Times New Roman" w:hAnsi="Times New Roman" w:cs="Times New Roman"/>
          <w:sz w:val="26"/>
          <w:szCs w:val="26"/>
        </w:rPr>
        <w:lastRenderedPageBreak/>
        <w:t>(индекса потребительских цен декабря текущего года к декабрю предыдущего года) по данным Территориального органа федеральной службы государственной статистики по Ярославской области.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Решение об увеличении (индексации) базового размера платы за пользование городским рекламным местом оформляется муниципальным правовым актом руководителя структурного подразделения мэрии города Ярославля (правовым актом руководителя муниципального учреждения), осуществляющего полномочия в сфере размещения рекламных конструкций на территории города Ярославля.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(в ред. Решений Муниципалитета г. Ярославля от 13.12.2016 </w:t>
      </w:r>
      <w:hyperlink r:id="rId18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N 779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, от 10.07.2018 </w:t>
      </w:r>
      <w:hyperlink r:id="rId19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N 139</w:t>
        </w:r>
      </w:hyperlink>
      <w:r w:rsidRPr="00FC118B">
        <w:rPr>
          <w:rFonts w:ascii="Times New Roman" w:hAnsi="Times New Roman" w:cs="Times New Roman"/>
          <w:sz w:val="26"/>
          <w:szCs w:val="26"/>
        </w:rPr>
        <w:t>)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4. Площадью информационного поля рекламной конструкции является часть рекламной конструкции, предназначенная для распространения рекламы.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Площадь информационного поля отдельных рекламных конструкций определяется следующим образом: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- для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флаговых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композиций расчет производится исходя из площади одной стороны полотнища;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- для рекламных конструкций, имеющих сложную конфигурацию информационного поля, за исключением рекламных конструкций в виде стел, расчет производится по площади прямоугольника, в который полностью вписывается информационное поле рекламной конструкции;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- если проектом рекламной конструкции предусмотрено разделение информационного поля на отдельные модули, то площадь рассчитывается для каждого модуля отдельно, а затем суммируется;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- для рекламных конструкций в виде стел расчет производится исходя из площади всей рекламной конструкции за исключением фундамента.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(п. 4 в ред. </w:t>
      </w:r>
      <w:hyperlink r:id="rId20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г. Ярославля от 19.11.2015 N 617)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5. При исчислении срока использования городского рекламного места для присоединения к нему рекламной конструкции в месяцах применяется 1/12 величины размера платы за год, при исчислении периода в днях - 1/365 величины размера платы за год.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6. Коэффициент типа рекламной конструкции пересматривается один раз в год по результатам анализа рыночных цен. Коэффициент типа рекламной конструкции имеет следующие значения: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520"/>
        <w:gridCol w:w="2041"/>
      </w:tblGrid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Типы рекламных конструкций (площадь информационного поля)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коэффициента </w:t>
            </w:r>
            <w:proofErr w:type="spellStart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FC118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s</w:t>
            </w:r>
            <w:proofErr w:type="spellEnd"/>
            <w:proofErr w:type="gramEnd"/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Отдельно стоящая щитовая установка малого формата/динамическая реклама/электронный экран (до 4,5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Отдельно стоящая щитовая установка среднего </w:t>
            </w:r>
            <w:r w:rsidRPr="00FC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формата/динамическая реклама/электронный экран (от 4,5 кв. м до 10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2,5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Отдельно стоящая щитовая установка большого формата/динамическая реклама/электронный экран (от 10 кв. м до 36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Отдельно стоящая щитовая установка большого формата/динамическая реклама/электронный экран (от 36 кв. м до 75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Отдельно стоящая щитовая установка большого формата/динамическая реклама/электронный экран (более 75 кв. м)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101"/>
            <w:bookmarkEnd w:id="1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экран, </w:t>
            </w:r>
            <w:proofErr w:type="spellStart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медиафасад</w:t>
            </w:r>
            <w:proofErr w:type="spellEnd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, проекционная установка на фасаде здания, строения, сооружения (до 18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104"/>
            <w:bookmarkEnd w:id="2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экран, </w:t>
            </w:r>
            <w:proofErr w:type="spellStart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медиафасад</w:t>
            </w:r>
            <w:proofErr w:type="spellEnd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, проекционная установка на фасаде здания, строения, сооружения (более 18 кв. м)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Транспарант-перетяжка на собственных опорах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Рекламная тумба: пилон, </w:t>
            </w:r>
            <w:proofErr w:type="spellStart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пилларс</w:t>
            </w:r>
            <w:proofErr w:type="spellEnd"/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Афишная тумба или стенд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C118B" w:rsidRPr="00FC11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  <w:tcBorders>
              <w:bottom w:val="nil"/>
            </w:tcBorders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Остановочный навес с рекламой</w:t>
            </w:r>
          </w:p>
        </w:tc>
        <w:tc>
          <w:tcPr>
            <w:tcW w:w="2041" w:type="dxa"/>
            <w:tcBorders>
              <w:bottom w:val="nil"/>
            </w:tcBorders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FC118B" w:rsidRPr="00FC11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118B" w:rsidRPr="00FC118B" w:rsidRDefault="00FC11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21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Решения</w:t>
              </w:r>
            </w:hyperlink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Муниципалитета г. Ярославля от 15.06.2017 N 859)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Реклама в виде объемно-пространственного объекта, уникальная конструкция, стела (до 10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Реклама в виде объемно-пространственного объекта, уникальная конструкция, стела (от 10 кв. м до 18 кв. м включительно)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Реклама в виде объемно-пространственного объекта, уникальная конструкция, стела (более 18 кв. м)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Флаговая</w:t>
            </w:r>
            <w:proofErr w:type="spellEnd"/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 композиция</w:t>
            </w:r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Реклама на фасаде здания, строения, сооружения, на ограждении (до 18 кв. м включительно), за исключением типов рекламных конструкций, указанных в </w:t>
            </w:r>
            <w:hyperlink w:anchor="P101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6</w:t>
              </w:r>
            </w:hyperlink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104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C118B" w:rsidRPr="00FC118B">
        <w:tc>
          <w:tcPr>
            <w:tcW w:w="510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520" w:type="dxa"/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Реклама на фасаде здания, строения, сооружения, на </w:t>
            </w:r>
            <w:r w:rsidRPr="00FC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ограждении (более 18 кв. м), за исключением типов рекламных конструкций, указанных в </w:t>
            </w:r>
            <w:hyperlink w:anchor="P101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пунктах 6</w:t>
              </w:r>
            </w:hyperlink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w:anchor="P104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</w:t>
              </w:r>
            </w:hyperlink>
          </w:p>
        </w:tc>
        <w:tc>
          <w:tcPr>
            <w:tcW w:w="2041" w:type="dxa"/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</w:tr>
      <w:tr w:rsidR="00FC118B" w:rsidRPr="00FC118B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6520" w:type="dxa"/>
            <w:tcBorders>
              <w:bottom w:val="nil"/>
            </w:tcBorders>
          </w:tcPr>
          <w:p w:rsidR="00FC118B" w:rsidRPr="00FC118B" w:rsidRDefault="00FC11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Рекламные конструкции, совмещенные с элементами уличной мебели; указатель с рекламным модулем; уличные часы с рекламой</w:t>
            </w:r>
          </w:p>
        </w:tc>
        <w:tc>
          <w:tcPr>
            <w:tcW w:w="2041" w:type="dxa"/>
            <w:tcBorders>
              <w:bottom w:val="nil"/>
            </w:tcBorders>
          </w:tcPr>
          <w:p w:rsidR="00FC118B" w:rsidRPr="00FC118B" w:rsidRDefault="00FC11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  <w:tr w:rsidR="00FC118B" w:rsidRPr="00FC118B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FC118B" w:rsidRPr="00FC118B" w:rsidRDefault="00FC11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(п. 18 в ред. </w:t>
            </w:r>
            <w:hyperlink r:id="rId22" w:history="1">
              <w:r w:rsidRPr="00FC118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Решения</w:t>
              </w:r>
            </w:hyperlink>
            <w:r w:rsidRPr="00FC11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Муниципалитета г. Ярославля от 15.06.2017 N 859)</w:t>
            </w:r>
          </w:p>
        </w:tc>
      </w:tr>
    </w:tbl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(п. 6 в ред. </w:t>
      </w:r>
      <w:hyperlink r:id="rId23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г. Ярославля от 19.11.2015 N 617)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7. Коэффициент территориальной зоны отражает коммерческую ценность рекламной конструкции в зависимости от территориального расположения городского рекламного места: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1 = 3,5 - для зоны 1,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2 = 3,0 - для зоны 2,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3 = 2,5 - для зоны 3,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4 = 2,0 - для зоны 4,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5 = 1,5 - для зоны 5,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6 = 1,2 - для зоны 6,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</w:t>
      </w:r>
      <w:r w:rsidRPr="00FC118B">
        <w:rPr>
          <w:rFonts w:ascii="Times New Roman" w:hAnsi="Times New Roman" w:cs="Times New Roman"/>
          <w:sz w:val="26"/>
          <w:szCs w:val="26"/>
          <w:vertAlign w:val="subscript"/>
        </w:rPr>
        <w:t>тз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7 = 1,0 - для зоны 7.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8. За период размещения социальной рекламы по договору с уполномоченным структурным подразделением мэрии города Ярославля (муниципальным учреждением) плата за использование городского рекламного места не взимается.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4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г. Ярославля от 10.07.2018 N 139)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9. В целях расчета размера платы за пользование городским рекламным местом в городе Ярославле устанавливаются следующие городские зоны: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г. Ярославля от 13.12.2016 N 779)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56"/>
      <w:bookmarkEnd w:id="3"/>
      <w:r w:rsidRPr="00FC118B">
        <w:rPr>
          <w:rFonts w:ascii="Times New Roman" w:hAnsi="Times New Roman" w:cs="Times New Roman"/>
          <w:sz w:val="26"/>
          <w:szCs w:val="26"/>
        </w:rPr>
        <w:t>Зона N 1: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Зона объекта культурного наследия федерального значения достопримечательное место "Исторический центр города Ярославля" - границы территории в соответствии с </w:t>
      </w:r>
      <w:hyperlink r:id="rId26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департамента культуры Ярославской области от 17.07.2012 N 32.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N 2: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Буферная зона памятника всемирного наследия - исторического центра города Ярославля: в соответствии с </w:t>
      </w:r>
      <w:hyperlink r:id="rId27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подразделом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"Граница территории буферной зоны объекта всемирного наследия ЮНЕСКО (ЗРЗ.Ю., ЗОЛ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.Ю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.)" раздела "Описание границ зон охраны объектов культурного наследия (памятников истории и культуры) города Ярославля" проекта зон охраны объектов культурного наследия (памятников истории и культуры) города Ярославля, утвержденного </w:t>
      </w:r>
      <w:r w:rsidRPr="00FC118B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Ярославской области от 22.06.2011 N 456-п.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N 3: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улиц и проспектов особого рекламного контроля: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Авиаторов,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Дзержинского,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Ленинградский просп.,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Машиностроителей (от просп. Авиаторов до ул. Папанина),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Московский просп.,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просп. Октября (от границы зоны 2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Ленинградского просп.),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просп.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Толбухина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Фрунзе (от Московского просп. до ул. Лескова),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Большая Октябрьская (от границы зоны 2 до ул. Городской вал),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Дачная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(от 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Урочской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до просп. Авиаторов),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Республиканская (от ул. Полушкина роща до ул.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Советской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>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Свободы (от границы зоны 2 до пл. Ярославль-Главный),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(от границы зоны 2 до ул. Победы),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Урочская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(от моста через р. Волгу до ул.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Дачной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>).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N 4: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площадей особого рекламного контроля: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Комсомольская площадь,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площадь Карла Маркса,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площадь Мира,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Октябрьская площадь,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площадь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Подвойского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площадь Труда,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Юбилейная площадь,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площадь Юности,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площадь Ярославль-Главный.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N 5: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повышенного рекламного контроля: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Юго-западная окружная дорога,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Ленина,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Машиностроителей (от ул. Папанина до ул. Сахарова),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Мышкинский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проезд,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Промышленное шоссе,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Суздальское шоссе,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Тутаевское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шоссе,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Фрунзе (от ул. Лескова до ул. Попова),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Большая Федоровская,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Вишняки,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Волгоградская,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Гагарина,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Гоголя,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Городской вал,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Калинина,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Победы,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Полушкина роща,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Pr="00FC118B">
        <w:rPr>
          <w:rFonts w:ascii="Times New Roman" w:hAnsi="Times New Roman" w:cs="Times New Roman"/>
          <w:sz w:val="26"/>
          <w:szCs w:val="26"/>
        </w:rPr>
        <w:t>Республиканская</w:t>
      </w:r>
      <w:proofErr w:type="gramEnd"/>
      <w:r w:rsidRPr="00FC118B">
        <w:rPr>
          <w:rFonts w:ascii="Times New Roman" w:hAnsi="Times New Roman" w:cs="Times New Roman"/>
          <w:sz w:val="26"/>
          <w:szCs w:val="26"/>
        </w:rPr>
        <w:t xml:space="preserve"> (от ул. Советской до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Которосльной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набережной),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lastRenderedPageBreak/>
        <w:t>ул. Свердлова,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Советская (от ул. Победы до ул. Полушкина роща),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Угличская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Чкалова,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Шевелюха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.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12"/>
      <w:bookmarkEnd w:id="4"/>
      <w:r w:rsidRPr="00FC118B">
        <w:rPr>
          <w:rFonts w:ascii="Times New Roman" w:hAnsi="Times New Roman" w:cs="Times New Roman"/>
          <w:sz w:val="26"/>
          <w:szCs w:val="26"/>
        </w:rPr>
        <w:t>Зона N 6: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востребованного рекламного контроля: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Костромское шоссе,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Республиканский проезд,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Тормозное шоссе,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просп. Фрунзе (от ул. Попова до Костромского шоссе),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8 Марта,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Бабича,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Большая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Норская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Вспольинское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поле,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Громова,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Добрынина,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Елены Колесовой,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Институтская,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Корабельная,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Красноборская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Лисицына,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Магистральная,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Мельничная,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Нагорная,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Осташинская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Павлова,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Панина,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Папанина,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Пожарского,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Промышленная,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Сахарова,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Серго Орджоникидзе,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Спартаковская,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Труфанова,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Урицкого,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Урочская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 xml:space="preserve"> (от ул. Дачной до ул. </w:t>
      </w:r>
      <w:proofErr w:type="spellStart"/>
      <w:r w:rsidRPr="00FC118B">
        <w:rPr>
          <w:rFonts w:ascii="Times New Roman" w:hAnsi="Times New Roman" w:cs="Times New Roman"/>
          <w:sz w:val="26"/>
          <w:szCs w:val="26"/>
        </w:rPr>
        <w:t>Шевелюха</w:t>
      </w:r>
      <w:proofErr w:type="spellEnd"/>
      <w:r w:rsidRPr="00FC118B">
        <w:rPr>
          <w:rFonts w:ascii="Times New Roman" w:hAnsi="Times New Roman" w:cs="Times New Roman"/>
          <w:sz w:val="26"/>
          <w:szCs w:val="26"/>
        </w:rPr>
        <w:t>),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Ухтомского,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Чехова,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ул. Чкалова.</w:t>
      </w:r>
    </w:p>
    <w:p w:rsidR="00FC118B" w:rsidRPr="00FC118B" w:rsidRDefault="00FC118B" w:rsidP="00FC1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>Зона N 7:</w:t>
      </w:r>
    </w:p>
    <w:p w:rsidR="00FC118B" w:rsidRPr="00FC118B" w:rsidRDefault="00FC11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Зона общего рекламного контроля: к зоне общего рекламного контроля относятся территории и объекты города, не вошедшие в </w:t>
      </w:r>
      <w:hyperlink w:anchor="P156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зоны 1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12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FC118B">
        <w:rPr>
          <w:rFonts w:ascii="Times New Roman" w:hAnsi="Times New Roman" w:cs="Times New Roman"/>
          <w:sz w:val="26"/>
          <w:szCs w:val="26"/>
        </w:rPr>
        <w:t>.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118B">
        <w:rPr>
          <w:rFonts w:ascii="Times New Roman" w:hAnsi="Times New Roman" w:cs="Times New Roman"/>
          <w:sz w:val="26"/>
          <w:szCs w:val="26"/>
        </w:rPr>
        <w:t xml:space="preserve">(п. 9 в ред. </w:t>
      </w:r>
      <w:hyperlink r:id="rId28" w:history="1">
        <w:r w:rsidRPr="00FC118B">
          <w:rPr>
            <w:rFonts w:ascii="Times New Roman" w:hAnsi="Times New Roman" w:cs="Times New Roman"/>
            <w:color w:val="0000FF"/>
            <w:sz w:val="26"/>
            <w:szCs w:val="26"/>
          </w:rPr>
          <w:t>Решения</w:t>
        </w:r>
      </w:hyperlink>
      <w:r w:rsidRPr="00FC118B">
        <w:rPr>
          <w:rFonts w:ascii="Times New Roman" w:hAnsi="Times New Roman" w:cs="Times New Roman"/>
          <w:sz w:val="26"/>
          <w:szCs w:val="26"/>
        </w:rPr>
        <w:t xml:space="preserve"> Муниципалитета г. Ярославля от 19.11.2015 N 617)</w:t>
      </w: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118B" w:rsidRPr="00FC118B" w:rsidRDefault="00FC11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9E6" w:rsidRPr="00FC118B" w:rsidRDefault="00E919E6">
      <w:pPr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sectPr w:rsidR="00E919E6" w:rsidRPr="00FC118B" w:rsidSect="00F3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8B"/>
    <w:rsid w:val="00E919E6"/>
    <w:rsid w:val="00FC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3FDB9E07CBD9CA56FF8861C1750127DF7B7941DCD113C612BF6F1306C62011AB20D62CD5B4E01821E7E1CD45EE2D82ABEC7EC556F6D8C9628421K0RDI" TargetMode="External"/><Relationship Id="rId13" Type="http://schemas.openxmlformats.org/officeDocument/2006/relationships/hyperlink" Target="consultantplus://offline/ref=293FDB9E07CBD9CA56FF8861C1750127DF7B7941DDD717CA1FBF6F1306C62011AB20D62CD5B4E01821E7E1CD45EE2D82ABEC7EC556F6D8C9628421K0RDI" TargetMode="External"/><Relationship Id="rId18" Type="http://schemas.openxmlformats.org/officeDocument/2006/relationships/hyperlink" Target="consultantplus://offline/ref=293FDB9E07CBD9CA56FF8861C1750127DF7B7941DCD512C71FBF6F1306C62011AB20D62CD5B4E01821E7E0CA45EE2D82ABEC7EC556F6D8C9628421K0RDI" TargetMode="External"/><Relationship Id="rId26" Type="http://schemas.openxmlformats.org/officeDocument/2006/relationships/hyperlink" Target="consultantplus://offline/ref=293FDB9E07CBD9CA56FF8861C1750127DF7B7941D0D214CB10BF6F1306C62011AB20D63ED5ECEC1825F9E1C950B87CC7KFR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3FDB9E07CBD9CA56FF8861C1750127DF7B7941DCD113C612BF6F1306C62011AB20D62CD5B4E01821E7E1C245EE2D82ABEC7EC556F6D8C9628421K0RDI" TargetMode="External"/><Relationship Id="rId7" Type="http://schemas.openxmlformats.org/officeDocument/2006/relationships/hyperlink" Target="consultantplus://offline/ref=293FDB9E07CBD9CA56FF8861C1750127DF7B7941DCD512C71FBF6F1306C62011AB20D62CD5B4E01821E7E1CD45EE2D82ABEC7EC556F6D8C9628421K0RDI" TargetMode="External"/><Relationship Id="rId12" Type="http://schemas.openxmlformats.org/officeDocument/2006/relationships/hyperlink" Target="consultantplus://offline/ref=293FDB9E07CBD9CA56FF8861C1750127DF7B7941D3DC1ECC17BF6F1306C62011AB20D63ED5ECEC1825F9E1C950B87CC7KFR7I" TargetMode="External"/><Relationship Id="rId17" Type="http://schemas.openxmlformats.org/officeDocument/2006/relationships/hyperlink" Target="consultantplus://offline/ref=293FDB9E07CBD9CA56FF8861C1750127DF7B7941DCD512C71FBF6F1306C62011AB20D62CD5B4E01821E7E1C245EE2D82ABEC7EC556F6D8C9628421K0RDI" TargetMode="External"/><Relationship Id="rId25" Type="http://schemas.openxmlformats.org/officeDocument/2006/relationships/hyperlink" Target="consultantplus://offline/ref=293FDB9E07CBD9CA56FF8861C1750127DF7B7941DCD512C71FBF6F1306C62011AB20D62CD5B4E01821E7E0C845EE2D82ABEC7EC556F6D8C9628421K0R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3FDB9E07CBD9CA56FF8861C1750127DF7B7941D4D415C911B532190E9F2C13AC2F893BD2FDEC1921E7E1CA49B12897BAB473C14CE8DBD47E862005K6R9I" TargetMode="External"/><Relationship Id="rId20" Type="http://schemas.openxmlformats.org/officeDocument/2006/relationships/hyperlink" Target="consultantplus://offline/ref=293FDB9E07CBD9CA56FF8861C1750127DF7B7941DDD717CA1FBF6F1306C62011AB20D62CD5B4E01821E7E0CA45EE2D82ABEC7EC556F6D8C9628421K0RD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3FDB9E07CBD9CA56FF8861C1750127DF7B7941DDD717CA1FBF6F1306C62011AB20D62CD5B4E01821E7E1CD45EE2D82ABEC7EC556F6D8C9628421K0RDI" TargetMode="External"/><Relationship Id="rId11" Type="http://schemas.openxmlformats.org/officeDocument/2006/relationships/hyperlink" Target="consultantplus://offline/ref=293FDB9E07CBD9CA56FF8861C1750127DF7B7941D3DD17C815BF6F1306C62011AB20D63ED5ECEC1825F9E1C950B87CC7KFR7I" TargetMode="External"/><Relationship Id="rId24" Type="http://schemas.openxmlformats.org/officeDocument/2006/relationships/hyperlink" Target="consultantplus://offline/ref=293FDB9E07CBD9CA56FF8861C1750127DF7B7941D4D415C911B532190E9F2C13AC2F893BD2FDEC1921E7E1CA47B12897BAB473C14CE8DBD47E862005K6R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3FDB9E07CBD9CA56FF8861C1750127DF7B7941DCD113C612BF6F1306C62011AB20D62CD5B4E01821E7E1CD45EE2D82ABEC7EC556F6D8C9628421K0RDI" TargetMode="External"/><Relationship Id="rId23" Type="http://schemas.openxmlformats.org/officeDocument/2006/relationships/hyperlink" Target="consultantplus://offline/ref=293FDB9E07CBD9CA56FF8861C1750127DF7B7941DDD717CA1FBF6F1306C62011AB20D62CD5B4E01821E7E0CD45EE2D82ABEC7EC556F6D8C9628421K0RDI" TargetMode="External"/><Relationship Id="rId28" Type="http://schemas.openxmlformats.org/officeDocument/2006/relationships/hyperlink" Target="consultantplus://offline/ref=293FDB9E07CBD9CA56FF8861C1750127DF7B7941DDD717CA1FBF6F1306C62011AB20D62CD5B4E01821E7E6CC45EE2D82ABEC7EC556F6D8C9628421K0RDI" TargetMode="External"/><Relationship Id="rId10" Type="http://schemas.openxmlformats.org/officeDocument/2006/relationships/hyperlink" Target="consultantplus://offline/ref=293FDB9E07CBD9CA56FF8861C1750127DF7B7941D4D411CE17B232190E9F2C13AC2F893BD2FDEC1921E7E3C84DB12897BAB473C14CE8DBD47E862005K6R9I" TargetMode="External"/><Relationship Id="rId19" Type="http://schemas.openxmlformats.org/officeDocument/2006/relationships/hyperlink" Target="consultantplus://offline/ref=293FDB9E07CBD9CA56FF8861C1750127DF7B7941D4D415C911B532190E9F2C13AC2F893BD2FDEC1921E7E1CA46B12897BAB473C14CE8DBD47E862005K6R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3FDB9E07CBD9CA56FF8861C1750127DF7B7941D4D415C911B532190E9F2C13AC2F893BD2FDEC1921E7E1CA49B12897BAB473C14CE8DBD47E862005K6R9I" TargetMode="External"/><Relationship Id="rId14" Type="http://schemas.openxmlformats.org/officeDocument/2006/relationships/hyperlink" Target="consultantplus://offline/ref=293FDB9E07CBD9CA56FF8861C1750127DF7B7941DCD512C71FBF6F1306C62011AB20D62CD5B4E01821E7E1CD45EE2D82ABEC7EC556F6D8C9628421K0RDI" TargetMode="External"/><Relationship Id="rId22" Type="http://schemas.openxmlformats.org/officeDocument/2006/relationships/hyperlink" Target="consultantplus://offline/ref=293FDB9E07CBD9CA56FF8861C1750127DF7B7941DCD113C612BF6F1306C62011AB20D62CD5B4E01821E7E1C345EE2D82ABEC7EC556F6D8C9628421K0RDI" TargetMode="External"/><Relationship Id="rId27" Type="http://schemas.openxmlformats.org/officeDocument/2006/relationships/hyperlink" Target="consultantplus://offline/ref=293FDB9E07CBD9CA56FF8861C1750127DF7B7941D1DD16CE15BF6F1306C62011AB20D62CD5B4E01821E7E3CC45EE2D82ABEC7EC556F6D8C9628421K0RD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Пискунова, Лариса Юрьевна</dc:creator>
  <cp:lastModifiedBy>Пискунова, Лариса Юрьевна</cp:lastModifiedBy>
  <cp:revision>1</cp:revision>
  <dcterms:created xsi:type="dcterms:W3CDTF">2019-03-04T08:17:00Z</dcterms:created>
  <dcterms:modified xsi:type="dcterms:W3CDTF">2019-03-04T08:20:00Z</dcterms:modified>
</cp:coreProperties>
</file>